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C93" w:rsidRPr="002B3C93" w:rsidRDefault="003E798C" w:rsidP="002B3C93">
      <w:pPr>
        <w:jc w:val="center"/>
        <w:rPr>
          <w:rFonts w:ascii="ＭＳ Ｐゴシック" w:eastAsia="ＭＳ Ｐゴシック" w:hAnsi="ＭＳ Ｐゴシック" w:hint="eastAsia"/>
          <w:sz w:val="40"/>
          <w:szCs w:val="40"/>
        </w:rPr>
      </w:pPr>
      <w:r>
        <w:rPr>
          <w:rFonts w:ascii="ＭＳ Ｐゴシック" w:eastAsia="ＭＳ Ｐゴシック" w:hAnsi="ＭＳ Ｐゴシック" w:hint="eastAsia"/>
          <w:sz w:val="40"/>
          <w:szCs w:val="40"/>
        </w:rPr>
        <w:t>同行援護アセスメント</w:t>
      </w:r>
      <w:r w:rsidR="0071031F">
        <w:rPr>
          <w:rFonts w:ascii="ＭＳ Ｐゴシック" w:eastAsia="ＭＳ Ｐゴシック" w:hAnsi="ＭＳ Ｐゴシック" w:hint="eastAsia"/>
          <w:sz w:val="40"/>
          <w:szCs w:val="40"/>
        </w:rPr>
        <w:t>調査</w:t>
      </w:r>
      <w:r>
        <w:rPr>
          <w:rFonts w:ascii="ＭＳ Ｐゴシック" w:eastAsia="ＭＳ Ｐゴシック" w:hAnsi="ＭＳ Ｐゴシック" w:hint="eastAsia"/>
          <w:sz w:val="40"/>
          <w:szCs w:val="40"/>
        </w:rPr>
        <w:t>票</w:t>
      </w:r>
    </w:p>
    <w:p w:rsidR="002B3C93" w:rsidRDefault="002B3C93" w:rsidP="002B3C93">
      <w:pPr>
        <w:rPr>
          <w:rFonts w:ascii="ＭＳ Ｐゴシック" w:eastAsia="ＭＳ Ｐゴシック" w:hAnsi="ＭＳ Ｐゴシック" w:cs="ＭＳ Ｐゴシック" w:hint="eastAsia"/>
          <w:sz w:val="23"/>
          <w:szCs w:val="23"/>
        </w:rPr>
      </w:pPr>
    </w:p>
    <w:p w:rsidR="005F0F5E" w:rsidRPr="002B3C93" w:rsidRDefault="00F16B70" w:rsidP="002B3C93">
      <w:pPr>
        <w:ind w:firstLineChars="100" w:firstLine="230"/>
        <w:rPr>
          <w:rFonts w:ascii="ＭＳ Ｐゴシック" w:eastAsia="ＭＳ Ｐゴシック" w:hAnsi="ＭＳ Ｐゴシック" w:cs="ＭＳ Ｐゴシック" w:hint="eastAsia"/>
          <w:sz w:val="23"/>
          <w:szCs w:val="23"/>
        </w:rPr>
      </w:pPr>
      <w:r w:rsidRPr="002B3C93">
        <w:rPr>
          <w:rFonts w:ascii="ＭＳ Ｐゴシック" w:eastAsia="ＭＳ Ｐゴシック" w:hAnsi="ＭＳ Ｐゴシック" w:cs="ＭＳ Ｐゴシック" w:hint="eastAsia"/>
          <w:sz w:val="23"/>
          <w:szCs w:val="23"/>
        </w:rPr>
        <w:t>アセスメント項目中、「１～３」のいずれかが「１点以上」であり、かつ、「４」の点数が「１点以上」の者は、必要に応じて支給決定することが出来ることとする。</w:t>
      </w:r>
    </w:p>
    <w:p w:rsidR="002B3C93" w:rsidRDefault="002B3C93" w:rsidP="002B3C93">
      <w:pPr>
        <w:rPr>
          <w:rFonts w:ascii="ＭＳ Ｐゴシック" w:eastAsia="ＭＳ Ｐゴシック" w:cs="ＭＳ Ｐゴシック" w:hint="eastAsia"/>
          <w:sz w:val="23"/>
          <w:szCs w:val="23"/>
        </w:rPr>
      </w:pPr>
    </w:p>
    <w:p w:rsidR="002B3C93" w:rsidRDefault="002B3C93" w:rsidP="002B3C93">
      <w:pPr>
        <w:rPr>
          <w:rFonts w:ascii="ＭＳ Ｐゴシック" w:eastAsia="ＭＳ Ｐゴシック" w:cs="ＭＳ Ｐゴシック" w:hint="eastAsia"/>
          <w:sz w:val="23"/>
          <w:szCs w:val="23"/>
        </w:rPr>
      </w:pPr>
      <w:r>
        <w:rPr>
          <w:rFonts w:ascii="ＭＳ Ｐゴシック" w:eastAsia="ＭＳ Ｐゴシック" w:cs="ＭＳ Ｐゴシック" w:hint="eastAsia"/>
          <w:sz w:val="23"/>
          <w:szCs w:val="23"/>
        </w:rPr>
        <w:t>アセスメント項目</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407"/>
        <w:gridCol w:w="1260"/>
        <w:gridCol w:w="1260"/>
        <w:gridCol w:w="988"/>
        <w:gridCol w:w="992"/>
        <w:gridCol w:w="968"/>
        <w:gridCol w:w="1012"/>
        <w:gridCol w:w="1260"/>
        <w:gridCol w:w="1286"/>
      </w:tblGrid>
      <w:tr w:rsidR="002B3C93" w:rsidTr="0071031F">
        <w:tc>
          <w:tcPr>
            <w:tcW w:w="421" w:type="dxa"/>
            <w:shd w:val="clear" w:color="auto" w:fill="F7CAAC" w:themeFill="accent2" w:themeFillTint="66"/>
          </w:tcPr>
          <w:p w:rsidR="00F16B70" w:rsidRPr="00E84B2E" w:rsidRDefault="0071031F" w:rsidP="00E84B2E">
            <w:pPr>
              <w:pStyle w:val="Default"/>
              <w:jc w:val="center"/>
              <w:rPr>
                <w:rFonts w:hint="eastAsia"/>
                <w:sz w:val="20"/>
                <w:szCs w:val="20"/>
              </w:rPr>
            </w:pPr>
            <w:r>
              <w:rPr>
                <w:sz w:val="20"/>
                <w:szCs w:val="20"/>
              </w:rPr>
              <w:t>No.</w:t>
            </w:r>
          </w:p>
        </w:tc>
        <w:tc>
          <w:tcPr>
            <w:tcW w:w="1667" w:type="dxa"/>
            <w:gridSpan w:val="2"/>
            <w:tcBorders>
              <w:right w:val="single" w:sz="18" w:space="0" w:color="auto"/>
            </w:tcBorders>
            <w:shd w:val="clear" w:color="auto" w:fill="F7CAAC" w:themeFill="accent2" w:themeFillTint="66"/>
            <w:vAlign w:val="center"/>
          </w:tcPr>
          <w:p w:rsidR="00F16B70" w:rsidRPr="00E84B2E" w:rsidRDefault="00F16B70" w:rsidP="0071031F">
            <w:pPr>
              <w:pStyle w:val="Default"/>
              <w:jc w:val="center"/>
              <w:rPr>
                <w:sz w:val="20"/>
                <w:szCs w:val="20"/>
              </w:rPr>
            </w:pPr>
            <w:r w:rsidRPr="00E84B2E">
              <w:rPr>
                <w:rFonts w:hint="eastAsia"/>
                <w:sz w:val="20"/>
                <w:szCs w:val="20"/>
              </w:rPr>
              <w:t>調査項目</w:t>
            </w:r>
          </w:p>
        </w:tc>
        <w:tc>
          <w:tcPr>
            <w:tcW w:w="1260" w:type="dxa"/>
            <w:tcBorders>
              <w:top w:val="single" w:sz="18" w:space="0" w:color="auto"/>
              <w:left w:val="single" w:sz="18" w:space="0" w:color="auto"/>
            </w:tcBorders>
            <w:shd w:val="clear" w:color="auto" w:fill="F7CAAC" w:themeFill="accent2" w:themeFillTint="66"/>
            <w:vAlign w:val="center"/>
          </w:tcPr>
          <w:p w:rsidR="00F16B70" w:rsidRPr="00E84B2E" w:rsidRDefault="00F16B70" w:rsidP="0071031F">
            <w:pPr>
              <w:pStyle w:val="Default"/>
              <w:jc w:val="center"/>
              <w:rPr>
                <w:sz w:val="20"/>
                <w:szCs w:val="20"/>
              </w:rPr>
            </w:pPr>
            <w:r w:rsidRPr="00E84B2E">
              <w:rPr>
                <w:rFonts w:hint="eastAsia"/>
                <w:sz w:val="20"/>
                <w:szCs w:val="20"/>
              </w:rPr>
              <w:t>０点</w:t>
            </w:r>
          </w:p>
        </w:tc>
        <w:tc>
          <w:tcPr>
            <w:tcW w:w="1980" w:type="dxa"/>
            <w:gridSpan w:val="2"/>
            <w:tcBorders>
              <w:top w:val="single" w:sz="18" w:space="0" w:color="auto"/>
            </w:tcBorders>
            <w:shd w:val="clear" w:color="auto" w:fill="F7CAAC" w:themeFill="accent2" w:themeFillTint="66"/>
            <w:vAlign w:val="center"/>
          </w:tcPr>
          <w:p w:rsidR="00F16B70" w:rsidRPr="00E84B2E" w:rsidRDefault="00F16B70" w:rsidP="0071031F">
            <w:pPr>
              <w:pStyle w:val="Default"/>
              <w:jc w:val="center"/>
              <w:rPr>
                <w:sz w:val="20"/>
                <w:szCs w:val="20"/>
              </w:rPr>
            </w:pPr>
            <w:r w:rsidRPr="00E84B2E">
              <w:rPr>
                <w:rFonts w:hint="eastAsia"/>
                <w:sz w:val="20"/>
                <w:szCs w:val="20"/>
              </w:rPr>
              <w:t>１点</w:t>
            </w:r>
          </w:p>
        </w:tc>
        <w:tc>
          <w:tcPr>
            <w:tcW w:w="1980" w:type="dxa"/>
            <w:gridSpan w:val="2"/>
            <w:tcBorders>
              <w:top w:val="single" w:sz="18" w:space="0" w:color="auto"/>
              <w:right w:val="single" w:sz="18" w:space="0" w:color="auto"/>
            </w:tcBorders>
            <w:shd w:val="clear" w:color="auto" w:fill="F7CAAC" w:themeFill="accent2" w:themeFillTint="66"/>
            <w:vAlign w:val="center"/>
          </w:tcPr>
          <w:p w:rsidR="00F16B70" w:rsidRPr="00E84B2E" w:rsidRDefault="00F16B70" w:rsidP="0071031F">
            <w:pPr>
              <w:pStyle w:val="Default"/>
              <w:jc w:val="center"/>
              <w:rPr>
                <w:rFonts w:hint="eastAsia"/>
                <w:sz w:val="20"/>
                <w:szCs w:val="20"/>
              </w:rPr>
            </w:pPr>
            <w:r w:rsidRPr="00E84B2E">
              <w:rPr>
                <w:rFonts w:hint="eastAsia"/>
                <w:sz w:val="20"/>
                <w:szCs w:val="20"/>
              </w:rPr>
              <w:t>２点</w:t>
            </w:r>
          </w:p>
        </w:tc>
        <w:tc>
          <w:tcPr>
            <w:tcW w:w="1260" w:type="dxa"/>
            <w:tcBorders>
              <w:left w:val="single" w:sz="18" w:space="0" w:color="auto"/>
            </w:tcBorders>
            <w:shd w:val="clear" w:color="auto" w:fill="F7CAAC" w:themeFill="accent2" w:themeFillTint="66"/>
            <w:vAlign w:val="center"/>
          </w:tcPr>
          <w:p w:rsidR="00F16B70" w:rsidRPr="00E84B2E" w:rsidRDefault="00F16B70" w:rsidP="0071031F">
            <w:pPr>
              <w:pStyle w:val="Default"/>
              <w:jc w:val="center"/>
              <w:rPr>
                <w:sz w:val="20"/>
                <w:szCs w:val="20"/>
              </w:rPr>
            </w:pPr>
            <w:r w:rsidRPr="00E84B2E">
              <w:rPr>
                <w:rFonts w:hint="eastAsia"/>
                <w:sz w:val="20"/>
                <w:szCs w:val="20"/>
              </w:rPr>
              <w:t>特記事項</w:t>
            </w:r>
          </w:p>
        </w:tc>
        <w:tc>
          <w:tcPr>
            <w:tcW w:w="1286" w:type="dxa"/>
            <w:shd w:val="clear" w:color="auto" w:fill="F7CAAC" w:themeFill="accent2" w:themeFillTint="66"/>
            <w:vAlign w:val="center"/>
          </w:tcPr>
          <w:p w:rsidR="00F16B70" w:rsidRPr="00E84B2E" w:rsidRDefault="00F16B70" w:rsidP="0071031F">
            <w:pPr>
              <w:pStyle w:val="Default"/>
              <w:jc w:val="center"/>
              <w:rPr>
                <w:sz w:val="20"/>
                <w:szCs w:val="20"/>
              </w:rPr>
            </w:pPr>
            <w:r w:rsidRPr="00E84B2E">
              <w:rPr>
                <w:rFonts w:hint="eastAsia"/>
                <w:sz w:val="20"/>
                <w:szCs w:val="20"/>
              </w:rPr>
              <w:t>備考</w:t>
            </w:r>
          </w:p>
        </w:tc>
      </w:tr>
      <w:tr w:rsidR="0046252F" w:rsidTr="00876BD1">
        <w:trPr>
          <w:cantSplit/>
          <w:trHeight w:val="1134"/>
        </w:trPr>
        <w:tc>
          <w:tcPr>
            <w:tcW w:w="421" w:type="dxa"/>
            <w:vAlign w:val="center"/>
          </w:tcPr>
          <w:p w:rsidR="00F16B70" w:rsidRPr="00E84B2E" w:rsidRDefault="00F16B70" w:rsidP="00E84B2E">
            <w:pPr>
              <w:spacing w:line="240" w:lineRule="exact"/>
              <w:jc w:val="center"/>
              <w:rPr>
                <w:rFonts w:ascii="ＭＳ Ｐゴシック" w:eastAsia="ＭＳ Ｐゴシック" w:hAnsi="ＭＳ Ｐゴシック" w:hint="eastAsia"/>
                <w:sz w:val="16"/>
                <w:szCs w:val="16"/>
              </w:rPr>
            </w:pPr>
            <w:r w:rsidRPr="00E84B2E">
              <w:rPr>
                <w:rFonts w:ascii="ＭＳ Ｐゴシック" w:eastAsia="ＭＳ Ｐゴシック" w:hAnsi="ＭＳ Ｐゴシック" w:hint="eastAsia"/>
                <w:sz w:val="16"/>
                <w:szCs w:val="16"/>
              </w:rPr>
              <w:t>1</w:t>
            </w:r>
          </w:p>
        </w:tc>
        <w:tc>
          <w:tcPr>
            <w:tcW w:w="407" w:type="dxa"/>
            <w:textDirection w:val="tbRlV"/>
            <w:vAlign w:val="center"/>
          </w:tcPr>
          <w:p w:rsidR="00F16B70" w:rsidRPr="00E84B2E" w:rsidRDefault="00F16B70" w:rsidP="00E84B2E">
            <w:pPr>
              <w:pStyle w:val="Default"/>
              <w:spacing w:line="240" w:lineRule="exact"/>
              <w:ind w:left="113" w:right="113"/>
              <w:jc w:val="center"/>
              <w:rPr>
                <w:rFonts w:hAnsi="ＭＳ Ｐゴシック" w:hint="eastAsia"/>
                <w:sz w:val="16"/>
                <w:szCs w:val="16"/>
              </w:rPr>
            </w:pPr>
            <w:r w:rsidRPr="00E84B2E">
              <w:rPr>
                <w:rFonts w:hint="eastAsia"/>
                <w:sz w:val="16"/>
                <w:szCs w:val="16"/>
              </w:rPr>
              <w:t>視力障害</w:t>
            </w:r>
          </w:p>
        </w:tc>
        <w:tc>
          <w:tcPr>
            <w:tcW w:w="1260" w:type="dxa"/>
            <w:tcBorders>
              <w:righ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視力（６－１）</w:t>
            </w:r>
          </w:p>
          <w:p w:rsidR="00F16B70" w:rsidRPr="00E84B2E" w:rsidRDefault="00F16B70" w:rsidP="00E84B2E">
            <w:pPr>
              <w:spacing w:line="240" w:lineRule="exact"/>
              <w:rPr>
                <w:rFonts w:ascii="ＭＳ Ｐゴシック" w:eastAsia="ＭＳ Ｐゴシック" w:hAnsi="ＭＳ Ｐゴシック" w:hint="eastAsia"/>
                <w:sz w:val="16"/>
                <w:szCs w:val="16"/>
              </w:rPr>
            </w:pPr>
          </w:p>
        </w:tc>
        <w:tc>
          <w:tcPr>
            <w:tcW w:w="1260" w:type="dxa"/>
            <w:tcBorders>
              <w:left w:val="single" w:sz="18" w:space="0" w:color="auto"/>
            </w:tcBorders>
            <w:vAlign w:val="center"/>
          </w:tcPr>
          <w:p w:rsidR="00F16B70" w:rsidRPr="00E84B2E" w:rsidRDefault="00F16B70" w:rsidP="00E84B2E">
            <w:pPr>
              <w:pStyle w:val="Default"/>
              <w:spacing w:line="240" w:lineRule="exact"/>
              <w:jc w:val="both"/>
              <w:rPr>
                <w:rFonts w:hAnsi="ＭＳ Ｐゴシック" w:hint="eastAsia"/>
                <w:sz w:val="16"/>
                <w:szCs w:val="16"/>
              </w:rPr>
            </w:pPr>
            <w:r w:rsidRPr="00E84B2E">
              <w:rPr>
                <w:rFonts w:hint="eastAsia"/>
                <w:sz w:val="16"/>
                <w:szCs w:val="16"/>
              </w:rPr>
              <w:t>普通（日常生活に支障がない）</w:t>
            </w:r>
          </w:p>
        </w:tc>
        <w:tc>
          <w:tcPr>
            <w:tcW w:w="988" w:type="dxa"/>
            <w:tcBorders>
              <w:bottom w:val="single" w:sz="4" w:space="0" w:color="auto"/>
              <w:right w:val="dotted" w:sz="4"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約１ｍ離れた視力確認表の図が見える</w:t>
            </w:r>
          </w:p>
        </w:tc>
        <w:tc>
          <w:tcPr>
            <w:tcW w:w="992" w:type="dxa"/>
            <w:tcBorders>
              <w:left w:val="dotted" w:sz="4" w:space="0" w:color="auto"/>
              <w:bottom w:val="single" w:sz="4"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目の前に置いた視力確認表の図が見える。</w:t>
            </w:r>
            <w:bookmarkStart w:id="0" w:name="_GoBack"/>
            <w:bookmarkEnd w:id="0"/>
          </w:p>
        </w:tc>
        <w:tc>
          <w:tcPr>
            <w:tcW w:w="968" w:type="dxa"/>
            <w:tcBorders>
              <w:right w:val="dotted" w:sz="4"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ほとんど見えない</w:t>
            </w:r>
          </w:p>
        </w:tc>
        <w:tc>
          <w:tcPr>
            <w:tcW w:w="1012" w:type="dxa"/>
            <w:tcBorders>
              <w:left w:val="dotted" w:sz="4" w:space="0" w:color="auto"/>
              <w:righ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見えているのか判断不能</w:t>
            </w:r>
          </w:p>
        </w:tc>
        <w:tc>
          <w:tcPr>
            <w:tcW w:w="1260" w:type="dxa"/>
            <w:tcBorders>
              <w:lef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障害程度区分認定調査項目「６－１」と同じ</w:t>
            </w:r>
          </w:p>
        </w:tc>
        <w:tc>
          <w:tcPr>
            <w:tcW w:w="1286" w:type="dxa"/>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矯正視力による測定とすること（視力確認表は下図）</w:t>
            </w:r>
          </w:p>
        </w:tc>
      </w:tr>
      <w:tr w:rsidR="0046252F" w:rsidTr="0071031F">
        <w:trPr>
          <w:cantSplit/>
          <w:trHeight w:val="1134"/>
        </w:trPr>
        <w:tc>
          <w:tcPr>
            <w:tcW w:w="421" w:type="dxa"/>
            <w:vAlign w:val="center"/>
          </w:tcPr>
          <w:p w:rsidR="00F16B70" w:rsidRPr="00E84B2E" w:rsidRDefault="00F16B70" w:rsidP="00E84B2E">
            <w:pPr>
              <w:spacing w:line="240" w:lineRule="exact"/>
              <w:jc w:val="center"/>
              <w:rPr>
                <w:rFonts w:ascii="ＭＳ Ｐゴシック" w:eastAsia="ＭＳ Ｐゴシック" w:hAnsi="ＭＳ Ｐゴシック" w:hint="eastAsia"/>
                <w:sz w:val="16"/>
                <w:szCs w:val="16"/>
              </w:rPr>
            </w:pPr>
            <w:r w:rsidRPr="00E84B2E">
              <w:rPr>
                <w:rFonts w:ascii="ＭＳ Ｐゴシック" w:eastAsia="ＭＳ Ｐゴシック" w:hAnsi="ＭＳ Ｐゴシック" w:hint="eastAsia"/>
                <w:sz w:val="16"/>
                <w:szCs w:val="16"/>
              </w:rPr>
              <w:t>2</w:t>
            </w:r>
          </w:p>
        </w:tc>
        <w:tc>
          <w:tcPr>
            <w:tcW w:w="407" w:type="dxa"/>
            <w:textDirection w:val="tbRlV"/>
            <w:vAlign w:val="center"/>
          </w:tcPr>
          <w:p w:rsidR="00F16B70" w:rsidRPr="00E84B2E" w:rsidRDefault="00F16B70" w:rsidP="00E84B2E">
            <w:pPr>
              <w:pStyle w:val="Default"/>
              <w:spacing w:line="240" w:lineRule="exact"/>
              <w:ind w:left="113" w:right="113"/>
              <w:jc w:val="center"/>
              <w:rPr>
                <w:rFonts w:hAnsi="ＭＳ Ｐゴシック" w:hint="eastAsia"/>
                <w:sz w:val="16"/>
                <w:szCs w:val="16"/>
              </w:rPr>
            </w:pPr>
            <w:r w:rsidRPr="00E84B2E">
              <w:rPr>
                <w:rFonts w:hint="eastAsia"/>
                <w:sz w:val="16"/>
                <w:szCs w:val="16"/>
              </w:rPr>
              <w:t>視野障害</w:t>
            </w:r>
          </w:p>
        </w:tc>
        <w:tc>
          <w:tcPr>
            <w:tcW w:w="1260" w:type="dxa"/>
            <w:tcBorders>
              <w:righ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視野</w:t>
            </w:r>
          </w:p>
          <w:p w:rsidR="00F16B70" w:rsidRPr="00E84B2E" w:rsidRDefault="00F16B70" w:rsidP="00E84B2E">
            <w:pPr>
              <w:spacing w:line="240" w:lineRule="exact"/>
              <w:rPr>
                <w:rFonts w:ascii="ＭＳ Ｐゴシック" w:eastAsia="ＭＳ Ｐゴシック" w:hAnsi="ＭＳ Ｐゴシック" w:hint="eastAsia"/>
                <w:sz w:val="16"/>
                <w:szCs w:val="16"/>
              </w:rPr>
            </w:pPr>
          </w:p>
        </w:tc>
        <w:tc>
          <w:tcPr>
            <w:tcW w:w="1260" w:type="dxa"/>
            <w:tcBorders>
              <w:left w:val="single" w:sz="18" w:space="0" w:color="auto"/>
            </w:tcBorders>
            <w:vAlign w:val="center"/>
          </w:tcPr>
          <w:p w:rsidR="0046252F" w:rsidRPr="00E84B2E" w:rsidRDefault="00F16B70" w:rsidP="00E84B2E">
            <w:pPr>
              <w:pStyle w:val="Default"/>
              <w:spacing w:line="240" w:lineRule="exact"/>
              <w:jc w:val="center"/>
              <w:rPr>
                <w:rFonts w:hAnsi="ＭＳ Ｐゴシック" w:hint="eastAsia"/>
                <w:sz w:val="16"/>
                <w:szCs w:val="16"/>
              </w:rPr>
            </w:pPr>
            <w:r w:rsidRPr="00E84B2E">
              <w:rPr>
                <w:rFonts w:hAnsi="ＭＳ Ｐゴシック" w:hint="eastAsia"/>
                <w:sz w:val="16"/>
                <w:szCs w:val="16"/>
              </w:rPr>
              <w:t>ない</w:t>
            </w:r>
          </w:p>
          <w:p w:rsidR="00F16B70" w:rsidRPr="00E84B2E" w:rsidRDefault="00F16B70" w:rsidP="00E84B2E">
            <w:pPr>
              <w:pStyle w:val="Default"/>
              <w:spacing w:line="240" w:lineRule="exact"/>
              <w:jc w:val="center"/>
              <w:rPr>
                <w:rFonts w:hAnsi="ＭＳ Ｐゴシック"/>
                <w:sz w:val="16"/>
                <w:szCs w:val="16"/>
              </w:rPr>
            </w:pPr>
            <w:r w:rsidRPr="00E84B2E">
              <w:rPr>
                <w:rFonts w:hAnsi="ＭＳ Ｐゴシック" w:hint="eastAsia"/>
                <w:sz w:val="16"/>
                <w:szCs w:val="16"/>
              </w:rPr>
              <w:t>又は右記以外</w:t>
            </w:r>
          </w:p>
        </w:tc>
        <w:tc>
          <w:tcPr>
            <w:tcW w:w="1980" w:type="dxa"/>
            <w:gridSpan w:val="2"/>
            <w:tcBorders>
              <w:top w:val="single" w:sz="4" w:space="0" w:color="auto"/>
              <w:bottom w:val="single" w:sz="4"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両眼の視野がそれぞれ１０度以内でかつ両眼による視野について視能率による損失率が９０％以上（身体障害者手帳３級に相当）</w:t>
            </w:r>
          </w:p>
        </w:tc>
        <w:tc>
          <w:tcPr>
            <w:tcW w:w="1980" w:type="dxa"/>
            <w:gridSpan w:val="2"/>
            <w:tcBorders>
              <w:righ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両眼の視野がそれぞれ１０度以内でかつ両眼による視野について視能率による損失率が９５％以上（身体障害者手帳２級に相当）</w:t>
            </w:r>
          </w:p>
        </w:tc>
        <w:tc>
          <w:tcPr>
            <w:tcW w:w="1260" w:type="dxa"/>
            <w:tcBorders>
              <w:left w:val="single" w:sz="18" w:space="0" w:color="auto"/>
            </w:tcBorders>
            <w:vAlign w:val="center"/>
          </w:tcPr>
          <w:p w:rsidR="00F16B70" w:rsidRPr="00E84B2E" w:rsidRDefault="00F16B70" w:rsidP="0071031F">
            <w:pPr>
              <w:pStyle w:val="Default"/>
              <w:spacing w:line="240" w:lineRule="exact"/>
              <w:jc w:val="both"/>
              <w:rPr>
                <w:rFonts w:hAnsi="ＭＳ Ｐゴシック" w:hint="eastAsia"/>
                <w:sz w:val="16"/>
                <w:szCs w:val="16"/>
              </w:rPr>
            </w:pPr>
            <w:r w:rsidRPr="00E84B2E">
              <w:rPr>
                <w:rFonts w:hAnsi="ＭＳ Ｐゴシック" w:hint="eastAsia"/>
                <w:sz w:val="16"/>
                <w:szCs w:val="16"/>
              </w:rPr>
              <w:t>視力に上記問題がなく、視野に障害がある場合に評価すること</w:t>
            </w:r>
          </w:p>
        </w:tc>
        <w:tc>
          <w:tcPr>
            <w:tcW w:w="1286" w:type="dxa"/>
            <w:vAlign w:val="center"/>
          </w:tcPr>
          <w:p w:rsidR="00F16B70" w:rsidRPr="00E84B2E" w:rsidRDefault="00F16B70" w:rsidP="00E84B2E">
            <w:pPr>
              <w:spacing w:line="240" w:lineRule="exact"/>
              <w:rPr>
                <w:rFonts w:ascii="ＭＳ Ｐゴシック" w:eastAsia="ＭＳ Ｐゴシック" w:hAnsi="ＭＳ Ｐゴシック" w:hint="eastAsia"/>
                <w:sz w:val="16"/>
                <w:szCs w:val="16"/>
              </w:rPr>
            </w:pPr>
          </w:p>
        </w:tc>
      </w:tr>
      <w:tr w:rsidR="0046252F" w:rsidTr="0071031F">
        <w:trPr>
          <w:cantSplit/>
          <w:trHeight w:val="2895"/>
        </w:trPr>
        <w:tc>
          <w:tcPr>
            <w:tcW w:w="421" w:type="dxa"/>
            <w:vAlign w:val="center"/>
          </w:tcPr>
          <w:p w:rsidR="00F16B70" w:rsidRPr="00E84B2E" w:rsidRDefault="00F16B70" w:rsidP="00E84B2E">
            <w:pPr>
              <w:spacing w:line="240" w:lineRule="exact"/>
              <w:jc w:val="center"/>
              <w:rPr>
                <w:rFonts w:ascii="ＭＳ Ｐゴシック" w:eastAsia="ＭＳ Ｐゴシック" w:hAnsi="ＭＳ Ｐゴシック" w:hint="eastAsia"/>
                <w:sz w:val="16"/>
                <w:szCs w:val="16"/>
              </w:rPr>
            </w:pPr>
            <w:r w:rsidRPr="00E84B2E">
              <w:rPr>
                <w:rFonts w:ascii="ＭＳ Ｐゴシック" w:eastAsia="ＭＳ Ｐゴシック" w:hAnsi="ＭＳ Ｐゴシック" w:hint="eastAsia"/>
                <w:sz w:val="16"/>
                <w:szCs w:val="16"/>
              </w:rPr>
              <w:t>3</w:t>
            </w:r>
          </w:p>
        </w:tc>
        <w:tc>
          <w:tcPr>
            <w:tcW w:w="407" w:type="dxa"/>
            <w:textDirection w:val="tbRlV"/>
            <w:vAlign w:val="center"/>
          </w:tcPr>
          <w:p w:rsidR="00F16B70" w:rsidRPr="00E84B2E" w:rsidRDefault="00F16B70" w:rsidP="00E84B2E">
            <w:pPr>
              <w:pStyle w:val="Default"/>
              <w:spacing w:line="240" w:lineRule="exact"/>
              <w:ind w:left="113" w:right="113"/>
              <w:jc w:val="center"/>
              <w:rPr>
                <w:rFonts w:hAnsi="ＭＳ Ｐゴシック" w:hint="eastAsia"/>
                <w:sz w:val="16"/>
                <w:szCs w:val="16"/>
              </w:rPr>
            </w:pPr>
            <w:r w:rsidRPr="00E84B2E">
              <w:rPr>
                <w:rFonts w:hint="eastAsia"/>
                <w:sz w:val="16"/>
                <w:szCs w:val="16"/>
              </w:rPr>
              <w:t>夜盲</w:t>
            </w:r>
          </w:p>
        </w:tc>
        <w:tc>
          <w:tcPr>
            <w:tcW w:w="1260" w:type="dxa"/>
            <w:tcBorders>
              <w:righ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網膜色素変性症等による夜盲等</w:t>
            </w:r>
          </w:p>
          <w:p w:rsidR="00F16B70" w:rsidRPr="00E84B2E" w:rsidRDefault="00F16B70" w:rsidP="00E84B2E">
            <w:pPr>
              <w:spacing w:line="240" w:lineRule="exact"/>
              <w:rPr>
                <w:rFonts w:ascii="ＭＳ Ｐゴシック" w:eastAsia="ＭＳ Ｐゴシック" w:hAnsi="ＭＳ Ｐゴシック" w:hint="eastAsia"/>
                <w:sz w:val="16"/>
                <w:szCs w:val="16"/>
              </w:rPr>
            </w:pPr>
          </w:p>
        </w:tc>
        <w:tc>
          <w:tcPr>
            <w:tcW w:w="1260" w:type="dxa"/>
            <w:tcBorders>
              <w:left w:val="single" w:sz="18" w:space="0" w:color="auto"/>
            </w:tcBorders>
            <w:vAlign w:val="center"/>
          </w:tcPr>
          <w:p w:rsidR="0046252F" w:rsidRPr="00E84B2E" w:rsidRDefault="00F16B70" w:rsidP="00E84B2E">
            <w:pPr>
              <w:pStyle w:val="Default"/>
              <w:spacing w:line="240" w:lineRule="exact"/>
              <w:jc w:val="center"/>
              <w:rPr>
                <w:rFonts w:hAnsi="ＭＳ Ｐゴシック" w:hint="eastAsia"/>
                <w:sz w:val="16"/>
                <w:szCs w:val="16"/>
              </w:rPr>
            </w:pPr>
            <w:r w:rsidRPr="00E84B2E">
              <w:rPr>
                <w:rFonts w:hAnsi="ＭＳ Ｐゴシック" w:hint="eastAsia"/>
                <w:sz w:val="16"/>
                <w:szCs w:val="16"/>
              </w:rPr>
              <w:t>ない</w:t>
            </w:r>
          </w:p>
          <w:p w:rsidR="00F16B70" w:rsidRPr="00E84B2E" w:rsidRDefault="00F16B70" w:rsidP="00E84B2E">
            <w:pPr>
              <w:pStyle w:val="Default"/>
              <w:spacing w:line="240" w:lineRule="exact"/>
              <w:jc w:val="center"/>
              <w:rPr>
                <w:rFonts w:hAnsi="ＭＳ Ｐゴシック"/>
                <w:sz w:val="16"/>
                <w:szCs w:val="16"/>
              </w:rPr>
            </w:pPr>
            <w:r w:rsidRPr="00E84B2E">
              <w:rPr>
                <w:rFonts w:hAnsi="ＭＳ Ｐゴシック" w:hint="eastAsia"/>
                <w:sz w:val="16"/>
                <w:szCs w:val="16"/>
              </w:rPr>
              <w:t>又は右記以外</w:t>
            </w:r>
          </w:p>
        </w:tc>
        <w:tc>
          <w:tcPr>
            <w:tcW w:w="1980" w:type="dxa"/>
            <w:gridSpan w:val="2"/>
            <w:tcBorders>
              <w:top w:val="single" w:sz="4" w:space="0" w:color="auto"/>
              <w:bottom w:val="single" w:sz="4"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暗い場所や夜間等の移動の際、慣れた場所以外では歩行できない程度の視野、視力等の能力の低下がある</w:t>
            </w:r>
          </w:p>
        </w:tc>
        <w:tc>
          <w:tcPr>
            <w:tcW w:w="1980" w:type="dxa"/>
            <w:gridSpan w:val="2"/>
            <w:tcBorders>
              <w:right w:val="single" w:sz="18" w:space="0" w:color="auto"/>
            </w:tcBorders>
            <w:vAlign w:val="center"/>
          </w:tcPr>
          <w:p w:rsidR="00F16B70" w:rsidRPr="00E84B2E" w:rsidRDefault="00F16B70" w:rsidP="00E84B2E">
            <w:pPr>
              <w:pStyle w:val="Default"/>
              <w:spacing w:line="240" w:lineRule="exact"/>
              <w:jc w:val="center"/>
              <w:rPr>
                <w:rFonts w:hAnsi="ＭＳ Ｐゴシック"/>
                <w:sz w:val="16"/>
                <w:szCs w:val="16"/>
              </w:rPr>
            </w:pPr>
            <w:r w:rsidRPr="00E84B2E">
              <w:rPr>
                <w:rFonts w:hAnsi="ＭＳ Ｐゴシック" w:hint="eastAsia"/>
                <w:sz w:val="16"/>
                <w:szCs w:val="16"/>
              </w:rPr>
              <w:t>－</w:t>
            </w:r>
          </w:p>
        </w:tc>
        <w:tc>
          <w:tcPr>
            <w:tcW w:w="1260" w:type="dxa"/>
            <w:tcBorders>
              <w:left w:val="single" w:sz="18" w:space="0" w:color="auto"/>
            </w:tcBorders>
            <w:vAlign w:val="center"/>
          </w:tcPr>
          <w:p w:rsidR="0046252F" w:rsidRPr="00E84B2E" w:rsidRDefault="00F16B70" w:rsidP="00E84B2E">
            <w:pPr>
              <w:pStyle w:val="Default"/>
              <w:spacing w:line="240" w:lineRule="exact"/>
              <w:jc w:val="both"/>
              <w:rPr>
                <w:rFonts w:hAnsi="ＭＳ Ｐゴシック" w:hint="eastAsia"/>
                <w:sz w:val="16"/>
                <w:szCs w:val="16"/>
              </w:rPr>
            </w:pPr>
            <w:r w:rsidRPr="00E84B2E">
              <w:rPr>
                <w:rFonts w:hAnsi="ＭＳ Ｐゴシック" w:hint="eastAsia"/>
                <w:sz w:val="16"/>
                <w:szCs w:val="16"/>
              </w:rPr>
              <w:t>視力、視野に上記問題がなく、夜盲等の症状により移動に著しく困難をきたしたものである場合に評価すること</w:t>
            </w:r>
          </w:p>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必要に応じて様式例による医師意見書を添付</w:t>
            </w:r>
          </w:p>
        </w:tc>
        <w:tc>
          <w:tcPr>
            <w:tcW w:w="1286" w:type="dxa"/>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人的支援なしに視覚情報により単独歩行が可能な場合に「歩行できる」と判断すること</w:t>
            </w:r>
          </w:p>
        </w:tc>
      </w:tr>
      <w:tr w:rsidR="002B3C93" w:rsidTr="0071031F">
        <w:trPr>
          <w:cantSplit/>
          <w:trHeight w:val="1134"/>
        </w:trPr>
        <w:tc>
          <w:tcPr>
            <w:tcW w:w="421" w:type="dxa"/>
            <w:vAlign w:val="center"/>
          </w:tcPr>
          <w:p w:rsidR="00F16B70" w:rsidRPr="00E84B2E" w:rsidRDefault="00F16B70" w:rsidP="00E84B2E">
            <w:pPr>
              <w:pStyle w:val="Default"/>
              <w:spacing w:line="240" w:lineRule="exact"/>
              <w:jc w:val="center"/>
              <w:rPr>
                <w:rFonts w:hAnsi="ＭＳ Ｐゴシック"/>
                <w:sz w:val="16"/>
                <w:szCs w:val="16"/>
              </w:rPr>
            </w:pPr>
            <w:r w:rsidRPr="00E84B2E">
              <w:rPr>
                <w:rFonts w:hAnsi="ＭＳ Ｐゴシック"/>
                <w:sz w:val="16"/>
                <w:szCs w:val="16"/>
              </w:rPr>
              <w:t>4</w:t>
            </w:r>
          </w:p>
        </w:tc>
        <w:tc>
          <w:tcPr>
            <w:tcW w:w="407" w:type="dxa"/>
            <w:textDirection w:val="tbRlV"/>
            <w:vAlign w:val="center"/>
          </w:tcPr>
          <w:p w:rsidR="00F16B70" w:rsidRPr="00E84B2E" w:rsidRDefault="00F16B70" w:rsidP="00E84B2E">
            <w:pPr>
              <w:pStyle w:val="Default"/>
              <w:spacing w:line="240" w:lineRule="exact"/>
              <w:ind w:left="113" w:right="113"/>
              <w:jc w:val="center"/>
              <w:rPr>
                <w:rFonts w:hAnsi="ＭＳ Ｐゴシック"/>
                <w:sz w:val="16"/>
                <w:szCs w:val="16"/>
              </w:rPr>
            </w:pPr>
            <w:r w:rsidRPr="00E84B2E">
              <w:rPr>
                <w:rFonts w:hAnsi="ＭＳ Ｐゴシック" w:hint="eastAsia"/>
                <w:sz w:val="16"/>
                <w:szCs w:val="16"/>
              </w:rPr>
              <w:t>移動障害</w:t>
            </w:r>
          </w:p>
        </w:tc>
        <w:tc>
          <w:tcPr>
            <w:tcW w:w="1260" w:type="dxa"/>
            <w:tcBorders>
              <w:righ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盲人安全つえ（又は盲導犬）の使用による単独歩行</w:t>
            </w:r>
          </w:p>
        </w:tc>
        <w:tc>
          <w:tcPr>
            <w:tcW w:w="1260" w:type="dxa"/>
            <w:tcBorders>
              <w:left w:val="single" w:sz="18" w:space="0" w:color="auto"/>
              <w:bottom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慣れていない場所であっても歩行ができる</w:t>
            </w:r>
          </w:p>
        </w:tc>
        <w:tc>
          <w:tcPr>
            <w:tcW w:w="1980" w:type="dxa"/>
            <w:gridSpan w:val="2"/>
            <w:tcBorders>
              <w:top w:val="single" w:sz="4" w:space="0" w:color="auto"/>
              <w:bottom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慣れた場所での歩行のみできる</w:t>
            </w:r>
          </w:p>
        </w:tc>
        <w:tc>
          <w:tcPr>
            <w:tcW w:w="1980" w:type="dxa"/>
            <w:gridSpan w:val="2"/>
            <w:tcBorders>
              <w:bottom w:val="single" w:sz="18" w:space="0" w:color="auto"/>
              <w:right w:val="single" w:sz="18" w:space="0" w:color="auto"/>
            </w:tcBorders>
            <w:vAlign w:val="center"/>
          </w:tcPr>
          <w:p w:rsidR="00F16B70" w:rsidRPr="00E84B2E" w:rsidRDefault="00F16B70" w:rsidP="00E84B2E">
            <w:pPr>
              <w:pStyle w:val="Default"/>
              <w:spacing w:line="240" w:lineRule="exact"/>
              <w:jc w:val="center"/>
              <w:rPr>
                <w:rFonts w:hAnsi="ＭＳ Ｐゴシック"/>
                <w:sz w:val="16"/>
                <w:szCs w:val="16"/>
              </w:rPr>
            </w:pPr>
            <w:r w:rsidRPr="00E84B2E">
              <w:rPr>
                <w:rFonts w:hAnsi="ＭＳ Ｐゴシック" w:hint="eastAsia"/>
                <w:sz w:val="16"/>
                <w:szCs w:val="16"/>
              </w:rPr>
              <w:t>できない</w:t>
            </w:r>
          </w:p>
        </w:tc>
        <w:tc>
          <w:tcPr>
            <w:tcW w:w="1260" w:type="dxa"/>
            <w:tcBorders>
              <w:left w:val="single" w:sz="18" w:space="0" w:color="auto"/>
            </w:tcBorders>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夜盲による移動障害の場合は、夜間や照明が不十分な場所等を想定したものとする</w:t>
            </w:r>
          </w:p>
        </w:tc>
        <w:tc>
          <w:tcPr>
            <w:tcW w:w="1286" w:type="dxa"/>
            <w:vAlign w:val="center"/>
          </w:tcPr>
          <w:p w:rsidR="00F16B70" w:rsidRPr="00E84B2E" w:rsidRDefault="00F16B70" w:rsidP="00E84B2E">
            <w:pPr>
              <w:pStyle w:val="Default"/>
              <w:spacing w:line="240" w:lineRule="exact"/>
              <w:jc w:val="both"/>
              <w:rPr>
                <w:rFonts w:hAnsi="ＭＳ Ｐゴシック"/>
                <w:sz w:val="16"/>
                <w:szCs w:val="16"/>
              </w:rPr>
            </w:pPr>
            <w:r w:rsidRPr="00E84B2E">
              <w:rPr>
                <w:rFonts w:hAnsi="ＭＳ Ｐゴシック" w:hint="eastAsia"/>
                <w:sz w:val="16"/>
                <w:szCs w:val="16"/>
              </w:rPr>
              <w:t>人的支援なしに視覚情報により単独歩行が可能な場合に「歩行できる」と判断すること</w:t>
            </w:r>
          </w:p>
        </w:tc>
      </w:tr>
    </w:tbl>
    <w:p w:rsidR="00F16B70" w:rsidRDefault="00F16B70">
      <w:pPr>
        <w:rPr>
          <w:rFonts w:hint="eastAsia"/>
        </w:rPr>
      </w:pPr>
    </w:p>
    <w:p w:rsidR="002B3C93" w:rsidRDefault="002B3C93" w:rsidP="002B3C93">
      <w:pPr>
        <w:pStyle w:val="Default"/>
        <w:jc w:val="both"/>
        <w:rPr>
          <w:sz w:val="22"/>
          <w:szCs w:val="22"/>
        </w:rPr>
      </w:pPr>
      <w:r>
        <w:rPr>
          <w:rFonts w:hint="eastAsia"/>
          <w:sz w:val="22"/>
          <w:szCs w:val="22"/>
        </w:rPr>
        <w:t>【留意事項】</w:t>
      </w:r>
    </w:p>
    <w:p w:rsidR="002B3C93" w:rsidRDefault="002B3C93" w:rsidP="003E798C">
      <w:pPr>
        <w:pStyle w:val="Default"/>
        <w:ind w:leftChars="210" w:left="672" w:hangingChars="105" w:hanging="231"/>
        <w:jc w:val="both"/>
        <w:rPr>
          <w:sz w:val="22"/>
          <w:szCs w:val="22"/>
        </w:rPr>
      </w:pPr>
      <w:r>
        <w:rPr>
          <w:rFonts w:hint="eastAsia"/>
          <w:sz w:val="22"/>
          <w:szCs w:val="22"/>
        </w:rPr>
        <w:t>※「夜盲等」の「等」については、網膜色素変性症、錐体ジストロフィー、白子症等による「過度の羞明」等が想定される。</w:t>
      </w:r>
    </w:p>
    <w:p w:rsidR="002B3C93" w:rsidRDefault="002B3C93" w:rsidP="003E798C">
      <w:pPr>
        <w:pStyle w:val="Default"/>
        <w:ind w:firstLineChars="200" w:firstLine="440"/>
        <w:jc w:val="both"/>
        <w:rPr>
          <w:sz w:val="22"/>
          <w:szCs w:val="22"/>
        </w:rPr>
      </w:pPr>
      <w:r>
        <w:rPr>
          <w:rFonts w:hint="eastAsia"/>
          <w:sz w:val="22"/>
          <w:szCs w:val="22"/>
        </w:rPr>
        <w:t>※「歩行」については、「車いす操作」等の移動手段を含むこと。</w:t>
      </w:r>
    </w:p>
    <w:p w:rsidR="002B3C93" w:rsidRDefault="003E798C">
      <w:pPr>
        <w:rPr>
          <w:rFonts w:hint="eastAsia"/>
        </w:rPr>
      </w:pPr>
      <w:r>
        <w:rPr>
          <w:rFonts w:ascii="ＭＳ Ｐゴシック" w:eastAsia="ＭＳ Ｐゴシック" w:hAnsi="ＭＳ Ｐゴシック"/>
          <w:noProof/>
          <w:sz w:val="40"/>
          <w:szCs w:val="4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51pt;margin-top:4.75pt;width:99.65pt;height:154.15pt;z-index:251657728" stroked="t">
            <v:imagedata r:id="rId6" o:title=""/>
          </v:shape>
          <o:OLEObject Type="Embed" ProgID="Word.Picture.8" ShapeID="_x0000_s1027" DrawAspect="Content" ObjectID="_1849698709" r:id="rId7"/>
        </w:object>
      </w:r>
    </w:p>
    <w:p w:rsidR="00093B7F" w:rsidRDefault="00093B7F">
      <w:pPr>
        <w:rPr>
          <w:rFonts w:hint="eastAsia"/>
        </w:rPr>
      </w:pPr>
    </w:p>
    <w:p w:rsidR="00093B7F" w:rsidRPr="00093B7F" w:rsidRDefault="00093B7F" w:rsidP="00093B7F">
      <w:pPr>
        <w:ind w:firstLineChars="1500" w:firstLine="6000"/>
        <w:rPr>
          <w:rFonts w:ascii="ＭＳ Ｐゴシック" w:eastAsia="ＭＳ Ｐゴシック" w:hAnsi="ＭＳ Ｐゴシック" w:hint="eastAsia"/>
          <w:sz w:val="40"/>
          <w:szCs w:val="40"/>
        </w:rPr>
      </w:pPr>
    </w:p>
    <w:sectPr w:rsidR="00093B7F" w:rsidRPr="00093B7F" w:rsidSect="00D83DB0">
      <w:pgSz w:w="11906" w:h="16838" w:code="9"/>
      <w:pgMar w:top="1134" w:right="1134" w:bottom="1134" w:left="1134" w:header="851" w:footer="0" w:gutter="0"/>
      <w:pgNumType w:start="2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EFD" w:rsidRDefault="003A1EFD" w:rsidP="00924F48">
      <w:r>
        <w:separator/>
      </w:r>
    </w:p>
  </w:endnote>
  <w:endnote w:type="continuationSeparator" w:id="0">
    <w:p w:rsidR="003A1EFD" w:rsidRDefault="003A1EFD" w:rsidP="00924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EFD" w:rsidRDefault="003A1EFD" w:rsidP="00924F48">
      <w:r>
        <w:separator/>
      </w:r>
    </w:p>
  </w:footnote>
  <w:footnote w:type="continuationSeparator" w:id="0">
    <w:p w:rsidR="003A1EFD" w:rsidRDefault="003A1EFD" w:rsidP="00924F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B70"/>
    <w:rsid w:val="000446C1"/>
    <w:rsid w:val="00093B7F"/>
    <w:rsid w:val="002B3C93"/>
    <w:rsid w:val="002F72BE"/>
    <w:rsid w:val="003A1EFD"/>
    <w:rsid w:val="003D1CFC"/>
    <w:rsid w:val="003E798C"/>
    <w:rsid w:val="00427EAA"/>
    <w:rsid w:val="0046252F"/>
    <w:rsid w:val="005F0F5E"/>
    <w:rsid w:val="0071031F"/>
    <w:rsid w:val="00876BD1"/>
    <w:rsid w:val="00924F48"/>
    <w:rsid w:val="009A37E0"/>
    <w:rsid w:val="00C337A8"/>
    <w:rsid w:val="00CC1DCE"/>
    <w:rsid w:val="00D73A42"/>
    <w:rsid w:val="00D8381D"/>
    <w:rsid w:val="00D83DB0"/>
    <w:rsid w:val="00D85596"/>
    <w:rsid w:val="00E44553"/>
    <w:rsid w:val="00E84B2E"/>
    <w:rsid w:val="00F16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3014F0B"/>
  <w15:chartTrackingRefBased/>
  <w15:docId w15:val="{D7D6270A-E574-46E0-8281-0F3FD49F6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F16B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16B70"/>
    <w:pPr>
      <w:widowControl w:val="0"/>
      <w:autoSpaceDE w:val="0"/>
      <w:autoSpaceDN w:val="0"/>
      <w:adjustRightInd w:val="0"/>
    </w:pPr>
    <w:rPr>
      <w:rFonts w:ascii="ＭＳ Ｐゴシック" w:eastAsia="ＭＳ Ｐゴシック" w:cs="ＭＳ Ｐゴシック"/>
      <w:color w:val="000000"/>
      <w:sz w:val="24"/>
      <w:szCs w:val="24"/>
    </w:rPr>
  </w:style>
  <w:style w:type="paragraph" w:styleId="a4">
    <w:name w:val="Balloon Text"/>
    <w:basedOn w:val="a"/>
    <w:semiHidden/>
    <w:rsid w:val="00093B7F"/>
    <w:rPr>
      <w:rFonts w:ascii="Arial" w:eastAsia="ＭＳ ゴシック" w:hAnsi="Arial"/>
      <w:sz w:val="18"/>
      <w:szCs w:val="18"/>
    </w:rPr>
  </w:style>
  <w:style w:type="paragraph" w:styleId="a5">
    <w:name w:val="header"/>
    <w:basedOn w:val="a"/>
    <w:link w:val="a6"/>
    <w:rsid w:val="00924F48"/>
    <w:pPr>
      <w:tabs>
        <w:tab w:val="center" w:pos="4252"/>
        <w:tab w:val="right" w:pos="8504"/>
      </w:tabs>
      <w:snapToGrid w:val="0"/>
    </w:pPr>
  </w:style>
  <w:style w:type="character" w:customStyle="1" w:styleId="a6">
    <w:name w:val="ヘッダー (文字)"/>
    <w:basedOn w:val="a0"/>
    <w:link w:val="a5"/>
    <w:rsid w:val="00924F48"/>
    <w:rPr>
      <w:kern w:val="2"/>
      <w:sz w:val="21"/>
      <w:szCs w:val="24"/>
    </w:rPr>
  </w:style>
  <w:style w:type="paragraph" w:styleId="a7">
    <w:name w:val="footer"/>
    <w:basedOn w:val="a"/>
    <w:link w:val="a8"/>
    <w:uiPriority w:val="99"/>
    <w:rsid w:val="00924F48"/>
    <w:pPr>
      <w:tabs>
        <w:tab w:val="center" w:pos="4252"/>
        <w:tab w:val="right" w:pos="8504"/>
      </w:tabs>
      <w:snapToGrid w:val="0"/>
    </w:pPr>
  </w:style>
  <w:style w:type="character" w:customStyle="1" w:styleId="a8">
    <w:name w:val="フッター (文字)"/>
    <w:basedOn w:val="a0"/>
    <w:link w:val="a7"/>
    <w:uiPriority w:val="99"/>
    <w:rsid w:val="00924F4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131</Words>
  <Characters>748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同行援護アセスメント票（案）</vt:lpstr>
      <vt:lpstr>同行援護アセスメント票（案）</vt:lpstr>
    </vt:vector>
  </TitlesOfParts>
  <Company>福山市</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同行援護アセスメント票（案）</dc:title>
  <dc:subject/>
  <dc:creator>PC090059XP</dc:creator>
  <cp:keywords/>
  <cp:lastModifiedBy>千葉　浩徳</cp:lastModifiedBy>
  <cp:revision>4</cp:revision>
  <cp:lastPrinted>2011-08-26T06:26:00Z</cp:lastPrinted>
  <dcterms:created xsi:type="dcterms:W3CDTF">2026-08-31T07:23:00Z</dcterms:created>
  <dcterms:modified xsi:type="dcterms:W3CDTF">2026-08-31T07:25:00Z</dcterms:modified>
</cp:coreProperties>
</file>