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44" w:rsidRPr="004B1A00" w:rsidRDefault="00285D44" w:rsidP="00285D44">
      <w:pPr>
        <w:autoSpaceDE w:val="0"/>
        <w:autoSpaceDN w:val="0"/>
        <w:adjustRightInd w:val="0"/>
        <w:snapToGrid w:val="0"/>
        <w:spacing w:after="0" w:afterAutospacing="0" w:line="300" w:lineRule="auto"/>
        <w:jc w:val="center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  <w:r w:rsidRPr="004B1A00">
        <w:rPr>
          <w:rFonts w:asciiTheme="majorEastAsia" w:eastAsiaTheme="majorEastAsia" w:hAnsiTheme="majorEastAsia" w:cs="MS-Mincho" w:hint="eastAsia"/>
          <w:color w:val="000000"/>
          <w:spacing w:val="4"/>
          <w:w w:val="100"/>
          <w:sz w:val="22"/>
          <w:szCs w:val="22"/>
        </w:rPr>
        <w:t>事前協議チェックシート（調査設計業務用）（例）</w:t>
      </w:r>
    </w:p>
    <w:p w:rsidR="00285D44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58524C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20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>
        <w:rPr>
          <w:rFonts w:asciiTheme="majorEastAsia" w:eastAsiaTheme="majorEastAsia" w:hAnsiTheme="majorEastAsia" w:cs="MS-Mincho" w:hint="eastAsia"/>
          <w:color w:val="000000"/>
          <w:spacing w:val="4"/>
          <w:w w:val="100"/>
          <w:sz w:val="16"/>
          <w:szCs w:val="16"/>
        </w:rPr>
        <w:t>（１）</w:t>
      </w:r>
      <w:r w:rsidR="0058524C">
        <w:rPr>
          <w:rFonts w:asciiTheme="majorEastAsia" w:eastAsiaTheme="majorEastAsia" w:hAnsiTheme="majorEastAsia" w:cs="MS-Mincho" w:hint="eastAsia"/>
          <w:color w:val="000000"/>
          <w:spacing w:val="4"/>
          <w:w w:val="100"/>
          <w:sz w:val="16"/>
          <w:szCs w:val="16"/>
        </w:rPr>
        <w:t xml:space="preserve">協議参加者　　　　　　　　　　　　　　　　　　　　　　　　　　　　　　実施日　　　　</w:t>
      </w:r>
      <w:r w:rsidR="0058524C" w:rsidRPr="0058524C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 xml:space="preserve">　年（平成　　年）　　月　　日</w:t>
      </w:r>
    </w:p>
    <w:tbl>
      <w:tblPr>
        <w:tblStyle w:val="a3"/>
        <w:tblW w:w="0" w:type="auto"/>
        <w:tblInd w:w="341" w:type="dxa"/>
        <w:tblLook w:val="04A0"/>
      </w:tblPr>
      <w:tblGrid>
        <w:gridCol w:w="709"/>
        <w:gridCol w:w="1275"/>
        <w:gridCol w:w="2381"/>
        <w:gridCol w:w="2381"/>
        <w:gridCol w:w="2381"/>
      </w:tblGrid>
      <w:tr w:rsidR="00285D44" w:rsidRPr="0058524C" w:rsidTr="00E65A4E">
        <w:trPr>
          <w:trHeight w:val="170"/>
        </w:trPr>
        <w:tc>
          <w:tcPr>
            <w:tcW w:w="7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58524C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58524C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業務名</w:t>
            </w:r>
          </w:p>
        </w:tc>
        <w:tc>
          <w:tcPr>
            <w:tcW w:w="8418" w:type="dxa"/>
            <w:gridSpan w:val="4"/>
            <w:tcMar>
              <w:left w:w="57" w:type="dxa"/>
              <w:right w:w="57" w:type="dxa"/>
            </w:tcMar>
            <w:vAlign w:val="center"/>
          </w:tcPr>
          <w:p w:rsidR="00285D44" w:rsidRPr="0058524C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58524C" w:rsidTr="00E65A4E">
        <w:trPr>
          <w:trHeight w:val="170"/>
        </w:trPr>
        <w:tc>
          <w:tcPr>
            <w:tcW w:w="709" w:type="dxa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58524C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58524C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工期</w:t>
            </w:r>
          </w:p>
        </w:tc>
        <w:tc>
          <w:tcPr>
            <w:tcW w:w="8418" w:type="dxa"/>
            <w:gridSpan w:val="4"/>
            <w:tcMar>
              <w:left w:w="57" w:type="dxa"/>
              <w:right w:w="57" w:type="dxa"/>
            </w:tcMar>
            <w:vAlign w:val="center"/>
          </w:tcPr>
          <w:p w:rsidR="00285D44" w:rsidRPr="0058524C" w:rsidRDefault="0058524C" w:rsidP="00E65A4E">
            <w:pPr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58524C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年（平成　　年）　　月　　日　　　～　　　年（平成　　年）　　月　　日</w:t>
            </w:r>
          </w:p>
        </w:tc>
      </w:tr>
      <w:tr w:rsidR="00285D44" w:rsidRPr="008976ED" w:rsidTr="00E65A4E">
        <w:trPr>
          <w:trHeight w:val="170"/>
        </w:trPr>
        <w:tc>
          <w:tcPr>
            <w:tcW w:w="1984" w:type="dxa"/>
            <w:gridSpan w:val="2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工事委託番号</w:t>
            </w:r>
          </w:p>
        </w:tc>
        <w:tc>
          <w:tcPr>
            <w:tcW w:w="7143" w:type="dxa"/>
            <w:gridSpan w:val="3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 w:val="restart"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発注者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所属名</w:t>
            </w:r>
          </w:p>
        </w:tc>
        <w:tc>
          <w:tcPr>
            <w:tcW w:w="7143" w:type="dxa"/>
            <w:gridSpan w:val="3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役職名</w:t>
            </w: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参加者名</w:t>
            </w: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 w:val="restart"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受注者</w:t>
            </w: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会社名</w:t>
            </w:r>
          </w:p>
        </w:tc>
        <w:tc>
          <w:tcPr>
            <w:tcW w:w="7143" w:type="dxa"/>
            <w:gridSpan w:val="3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役職名</w:t>
            </w: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（管理技術者）</w:t>
            </w: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170"/>
        </w:trPr>
        <w:tc>
          <w:tcPr>
            <w:tcW w:w="709" w:type="dxa"/>
            <w:vMerge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1275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参加者名</w:t>
            </w: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381" w:type="dxa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20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 xml:space="preserve">（２）適用要領・基準類　</w:t>
      </w: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  <w:vertAlign w:val="subscript"/>
        </w:rPr>
        <w:t>※1</w:t>
      </w:r>
    </w:p>
    <w:tbl>
      <w:tblPr>
        <w:tblStyle w:val="a3"/>
        <w:tblW w:w="0" w:type="auto"/>
        <w:tblInd w:w="392" w:type="dxa"/>
        <w:tblLook w:val="04A0"/>
      </w:tblPr>
      <w:tblGrid>
        <w:gridCol w:w="2410"/>
        <w:gridCol w:w="2551"/>
        <w:gridCol w:w="1985"/>
        <w:gridCol w:w="2214"/>
      </w:tblGrid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土木設計業務等の電子納品要領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□H16.06　　□H20.05　　□H28.03</w:t>
            </w:r>
          </w:p>
        </w:tc>
        <w:tc>
          <w:tcPr>
            <w:tcW w:w="1985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電子納品運用ガイドライン</w:t>
            </w: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□H17.08　□H21.06　□H28.03</w:t>
            </w:r>
          </w:p>
        </w:tc>
      </w:tr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CAD製図基準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□H16.06　　□H20.05　　□H28.03</w:t>
            </w:r>
          </w:p>
        </w:tc>
        <w:tc>
          <w:tcPr>
            <w:tcW w:w="1985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CAD製図基準に関する運用ガイドライン</w:t>
            </w: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□H17.08　□H21.06　□H28.03</w:t>
            </w:r>
          </w:p>
        </w:tc>
      </w:tr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デジタル写真管理情報基準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□H18.01　　□H20.05　　□H22.09</w:t>
            </w:r>
          </w:p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□H28.03</w:t>
            </w:r>
          </w:p>
        </w:tc>
        <w:tc>
          <w:tcPr>
            <w:tcW w:w="1985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測量成果電子納品要領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□H16.06　　□H20.12　　□H28.03</w:t>
            </w:r>
          </w:p>
        </w:tc>
        <w:tc>
          <w:tcPr>
            <w:tcW w:w="1985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電子納品運用ガイドライン【測量編】</w:t>
            </w: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□H18.09　□H21.06　□H28.03</w:t>
            </w:r>
          </w:p>
        </w:tc>
      </w:tr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地質・土質調査成果電子納品要領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□H16.06　　□H20.12</w:t>
            </w:r>
            <w:r w:rsidR="00166163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　　□H28.</w:t>
            </w:r>
            <w:r w:rsidR="00166163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10</w:t>
            </w:r>
          </w:p>
        </w:tc>
        <w:tc>
          <w:tcPr>
            <w:tcW w:w="1985" w:type="dxa"/>
            <w:shd w:val="clear" w:color="auto" w:fill="CCFFFF"/>
          </w:tcPr>
          <w:p w:rsidR="00285D44" w:rsidRPr="008976ED" w:rsidRDefault="00A75969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電子納品運用ガイドライン</w: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【地質・土質調査編】</w:t>
            </w: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□H18.09　□H22.08</w:t>
            </w:r>
            <w:r w:rsidR="00A75969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　</w:t>
            </w:r>
            <w:r w:rsidR="00A75969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□H28.</w:t>
            </w:r>
            <w:r w:rsidR="00A75969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12</w:t>
            </w:r>
          </w:p>
        </w:tc>
      </w:tr>
      <w:tr w:rsidR="00285D44" w:rsidRPr="008976ED" w:rsidTr="00E65A4E">
        <w:trPr>
          <w:trHeight w:val="340"/>
        </w:trPr>
        <w:tc>
          <w:tcPr>
            <w:tcW w:w="2410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道路中心線形データ交換標準に関わる電子納品運用ガイドライン</w:t>
            </w:r>
          </w:p>
        </w:tc>
        <w:tc>
          <w:tcPr>
            <w:tcW w:w="255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□H20.03　　□H28.03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備考</w:t>
            </w:r>
          </w:p>
        </w:tc>
        <w:tc>
          <w:tcPr>
            <w:tcW w:w="2214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2"/>
          <w:szCs w:val="12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 xml:space="preserve">　　　</w:t>
      </w: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2"/>
          <w:szCs w:val="12"/>
        </w:rPr>
        <w:t>※１　適用要領基準については，必要に応じ適宜加除を行い利用する。</w:t>
      </w: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20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>（３）インターネットアクセス環境，利用ソフト等</w:t>
      </w:r>
    </w:p>
    <w:tbl>
      <w:tblPr>
        <w:tblStyle w:val="a3"/>
        <w:tblW w:w="0" w:type="auto"/>
        <w:tblInd w:w="341" w:type="dxa"/>
        <w:tblLook w:val="04A0"/>
      </w:tblPr>
      <w:tblGrid>
        <w:gridCol w:w="1242"/>
        <w:gridCol w:w="2302"/>
        <w:gridCol w:w="1395"/>
        <w:gridCol w:w="1396"/>
        <w:gridCol w:w="1396"/>
        <w:gridCol w:w="1396"/>
      </w:tblGrid>
      <w:tr w:rsidR="00285D44" w:rsidRPr="008976ED" w:rsidTr="00E65A4E">
        <w:trPr>
          <w:trHeight w:val="170"/>
        </w:trPr>
        <w:tc>
          <w:tcPr>
            <w:tcW w:w="1242" w:type="dxa"/>
            <w:vMerge w:val="restart"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発注者</w:t>
            </w:r>
          </w:p>
        </w:tc>
        <w:tc>
          <w:tcPr>
            <w:tcW w:w="2302" w:type="dxa"/>
            <w:tcBorders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最大回線速度</w:t>
            </w:r>
          </w:p>
        </w:tc>
        <w:tc>
          <w:tcPr>
            <w:tcW w:w="13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□1.5Mbps以上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□384Kbps以上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□128Kbps以上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□128Kbps未満</w:t>
            </w:r>
          </w:p>
        </w:tc>
      </w:tr>
      <w:tr w:rsidR="00285D44" w:rsidRPr="008976ED" w:rsidTr="00E65A4E">
        <w:trPr>
          <w:trHeight w:val="170"/>
        </w:trPr>
        <w:tc>
          <w:tcPr>
            <w:tcW w:w="1242" w:type="dxa"/>
            <w:vMerge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697" w:type="dxa"/>
            <w:gridSpan w:val="2"/>
            <w:tcBorders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電子メール添付ファイルの容量制限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□3Mbyte以上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□3Mbyte未満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□2Mbyte未満</w:t>
            </w:r>
          </w:p>
        </w:tc>
      </w:tr>
      <w:tr w:rsidR="00285D44" w:rsidRPr="008976ED" w:rsidTr="00E65A4E">
        <w:trPr>
          <w:trHeight w:val="170"/>
        </w:trPr>
        <w:tc>
          <w:tcPr>
            <w:tcW w:w="1242" w:type="dxa"/>
            <w:vMerge w:val="restart"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受注者</w:t>
            </w:r>
          </w:p>
        </w:tc>
        <w:tc>
          <w:tcPr>
            <w:tcW w:w="2302" w:type="dxa"/>
            <w:tcBorders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最大回線速度</w:t>
            </w:r>
          </w:p>
        </w:tc>
        <w:tc>
          <w:tcPr>
            <w:tcW w:w="13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□1.5Mbps以上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□384Kbps以上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□128Kbps以上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□128Kbps未満</w:t>
            </w:r>
          </w:p>
        </w:tc>
      </w:tr>
      <w:tr w:rsidR="00285D44" w:rsidRPr="008976ED" w:rsidTr="00E65A4E">
        <w:trPr>
          <w:trHeight w:val="170"/>
        </w:trPr>
        <w:tc>
          <w:tcPr>
            <w:tcW w:w="1242" w:type="dxa"/>
            <w:vMerge/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697" w:type="dxa"/>
            <w:gridSpan w:val="2"/>
            <w:tcBorders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電子メール添付ファイルの容量制限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□5Mbyte以上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□5Mbyte未満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□3Mbyte未満</w:t>
            </w: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tbl>
      <w:tblPr>
        <w:tblStyle w:val="a3"/>
        <w:tblW w:w="0" w:type="auto"/>
        <w:tblInd w:w="341" w:type="dxa"/>
        <w:tblCellMar>
          <w:left w:w="57" w:type="dxa"/>
          <w:right w:w="57" w:type="dxa"/>
        </w:tblCellMar>
        <w:tblLook w:val="04A0"/>
      </w:tblPr>
      <w:tblGrid>
        <w:gridCol w:w="992"/>
        <w:gridCol w:w="2711"/>
        <w:gridCol w:w="2712"/>
        <w:gridCol w:w="2712"/>
      </w:tblGrid>
      <w:tr w:rsidR="00285D44" w:rsidRPr="008976ED" w:rsidTr="00E65A4E">
        <w:tc>
          <w:tcPr>
            <w:tcW w:w="992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基本ソフト</w:t>
            </w:r>
          </w:p>
        </w:tc>
        <w:tc>
          <w:tcPr>
            <w:tcW w:w="2711" w:type="dxa"/>
            <w:shd w:val="clear" w:color="auto" w:fill="CCFFFF"/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ソフト名またはファイル形式</w:t>
            </w:r>
          </w:p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（拡張子）</w:t>
            </w:r>
          </w:p>
        </w:tc>
        <w:tc>
          <w:tcPr>
            <w:tcW w:w="2712" w:type="dxa"/>
            <w:shd w:val="clear" w:color="auto" w:fill="CCFFFF"/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発注者利用ソフト</w:t>
            </w:r>
          </w:p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（バージョンを含めて記載）</w:t>
            </w:r>
          </w:p>
        </w:tc>
        <w:tc>
          <w:tcPr>
            <w:tcW w:w="2712" w:type="dxa"/>
            <w:shd w:val="clear" w:color="auto" w:fill="CCFFFF"/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受注者利用ソフト</w:t>
            </w:r>
          </w:p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center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（バージョンを含めて記載）</w:t>
            </w:r>
          </w:p>
        </w:tc>
      </w:tr>
      <w:tr w:rsidR="00285D44" w:rsidRPr="008976ED" w:rsidTr="00E65A4E">
        <w:tc>
          <w:tcPr>
            <w:tcW w:w="992" w:type="dxa"/>
            <w:vMerge w:val="restart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文書作成等</w:t>
            </w: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一太郎（.jtd）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vMerge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Word（.docまたは.docx）※2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vMerge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Excel（.xlsまたは.xlsx）※2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vMerge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その他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CAD図面</w:t>
            </w: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SXF形式（.P21またはP2Z）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写真</w:t>
            </w: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JPEG（.jpg）またはTIFF形式（.tif）</w:t>
            </w: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992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その他</w:t>
            </w:r>
          </w:p>
        </w:tc>
        <w:tc>
          <w:tcPr>
            <w:tcW w:w="2711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2712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F570AE">
      <w:pPr>
        <w:wordWrap w:val="0"/>
        <w:autoSpaceDE w:val="0"/>
        <w:autoSpaceDN w:val="0"/>
        <w:adjustRightInd w:val="0"/>
        <w:snapToGrid w:val="0"/>
        <w:spacing w:after="0" w:afterAutospacing="0" w:line="160" w:lineRule="exact"/>
        <w:ind w:leftChars="174" w:left="819" w:hangingChars="299" w:hanging="354"/>
        <w:jc w:val="left"/>
        <w:rPr>
          <w:rFonts w:asciiTheme="majorEastAsia" w:eastAsiaTheme="majorEastAsia" w:hAnsiTheme="majorEastAsia" w:cs="MS-Mincho"/>
          <w:spacing w:val="4"/>
          <w:w w:val="100"/>
          <w:sz w:val="12"/>
          <w:szCs w:val="12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2"/>
          <w:szCs w:val="12"/>
        </w:rPr>
        <w:t>※２　再利用等のため，ファイル間でリンクや階層を持った資料など，要領・基準によりがたい場合は，ファイルを圧縮して電子媒体に格納するなど，受発注者で対処方法を決定する。</w:t>
      </w:r>
    </w:p>
    <w:tbl>
      <w:tblPr>
        <w:tblStyle w:val="a3"/>
        <w:tblpPr w:leftFromText="142" w:rightFromText="142" w:vertAnchor="text" w:horzAnchor="margin" w:tblpX="341" w:tblpY="42"/>
        <w:tblW w:w="9129" w:type="dxa"/>
        <w:tblCellMar>
          <w:left w:w="57" w:type="dxa"/>
          <w:right w:w="57" w:type="dxa"/>
        </w:tblCellMar>
        <w:tblLook w:val="04A0"/>
      </w:tblPr>
      <w:tblGrid>
        <w:gridCol w:w="2751"/>
        <w:gridCol w:w="6378"/>
      </w:tblGrid>
      <w:tr w:rsidR="00285D44" w:rsidRPr="008976ED" w:rsidTr="00E65A4E">
        <w:tc>
          <w:tcPr>
            <w:tcW w:w="2751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電子的な交換・共有</w:t>
            </w:r>
          </w:p>
        </w:tc>
        <w:tc>
          <w:tcPr>
            <w:tcW w:w="6378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□行う　　□行わない</w:t>
            </w:r>
          </w:p>
        </w:tc>
      </w:tr>
      <w:tr w:rsidR="00285D44" w:rsidRPr="008976ED" w:rsidTr="00E65A4E">
        <w:tc>
          <w:tcPr>
            <w:tcW w:w="2751" w:type="dxa"/>
            <w:shd w:val="clear" w:color="auto" w:fill="CCFFFF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電子的な交換・共有方法</w:t>
            </w:r>
          </w:p>
        </w:tc>
        <w:tc>
          <w:tcPr>
            <w:tcW w:w="6378" w:type="dxa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□電子メール　□ASP　□共有サーバ　□その他（　　　　　　　　　　　　　）</w:t>
            </w: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24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>（４）電子納品対象項目</w:t>
      </w:r>
    </w:p>
    <w:tbl>
      <w:tblPr>
        <w:tblStyle w:val="a3"/>
        <w:tblW w:w="0" w:type="auto"/>
        <w:tblInd w:w="341" w:type="dxa"/>
        <w:tblLook w:val="04A0"/>
      </w:tblPr>
      <w:tblGrid>
        <w:gridCol w:w="3042"/>
        <w:gridCol w:w="3042"/>
        <w:gridCol w:w="3043"/>
      </w:tblGrid>
      <w:tr w:rsidR="00285D44" w:rsidRPr="008976ED" w:rsidTr="00E65A4E"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□業務管理ファイル</w:t>
            </w:r>
          </w:p>
        </w:tc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043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  <w:tr w:rsidR="00285D44" w:rsidRPr="008976ED" w:rsidTr="00E65A4E">
        <w:tc>
          <w:tcPr>
            <w:tcW w:w="30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□（１）報告書フォルダ（REPORT）</w:t>
            </w:r>
          </w:p>
        </w:tc>
        <w:tc>
          <w:tcPr>
            <w:tcW w:w="304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□（４）測量フォルダ（SURVEY）</w:t>
            </w:r>
          </w:p>
        </w:tc>
        <w:tc>
          <w:tcPr>
            <w:tcW w:w="304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□（５）地質フォルダ（BORING）</w:t>
            </w:r>
          </w:p>
        </w:tc>
      </w:tr>
      <w:tr w:rsidR="00285D44" w:rsidRPr="008976ED" w:rsidTr="00E65A4E">
        <w:tc>
          <w:tcPr>
            <w:tcW w:w="3042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□報告書管理ファイル</w:t>
            </w:r>
          </w:p>
        </w:tc>
        <w:tc>
          <w:tcPr>
            <w:tcW w:w="3042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□測量情報管理ファイル</w:t>
            </w:r>
          </w:p>
        </w:tc>
        <w:tc>
          <w:tcPr>
            <w:tcW w:w="3043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□地質情報管理ファイル</w:t>
            </w:r>
          </w:p>
        </w:tc>
      </w:tr>
      <w:tr w:rsidR="00285D44" w:rsidRPr="008976ED" w:rsidTr="00E65A4E"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□報告書ファイル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□基準点測量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□ボーリング交換用データ</w:t>
            </w:r>
          </w:p>
        </w:tc>
      </w:tr>
      <w:tr w:rsidR="00285D44" w:rsidRPr="008976ED" w:rsidTr="00E65A4E"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□報告書オリジナルファイル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□水準測量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□電子柱状図</w:t>
            </w:r>
          </w:p>
        </w:tc>
      </w:tr>
      <w:tr w:rsidR="00285D44" w:rsidRPr="008976ED" w:rsidTr="00E65A4E"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□道路中心線形データ報告書ファイル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□地形測量及び写真測量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□電子簡略柱状図</w:t>
            </w:r>
          </w:p>
        </w:tc>
      </w:tr>
      <w:tr w:rsidR="00285D44" w:rsidRPr="008976ED" w:rsidTr="00E65A4E"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□道路中心線形データオリジナルファイル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□路線測量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□地質平面図</w:t>
            </w:r>
          </w:p>
        </w:tc>
      </w:tr>
      <w:tr w:rsidR="00285D44" w:rsidRPr="008976ED" w:rsidTr="00E65A4E"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□（２）図面フォルダ（DRAWING）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□河川測量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□地質断面図</w:t>
            </w:r>
          </w:p>
        </w:tc>
      </w:tr>
      <w:tr w:rsidR="00285D44" w:rsidRPr="008976ED" w:rsidTr="00E65A4E">
        <w:tc>
          <w:tcPr>
            <w:tcW w:w="3042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□図面管理ファイル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□用地測量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□コア写真</w:t>
            </w:r>
          </w:p>
        </w:tc>
      </w:tr>
      <w:tr w:rsidR="00285D44" w:rsidRPr="008976ED" w:rsidTr="00E65A4E"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□図面ファイル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□その他の応用測量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□土質試験及び地盤調査</w:t>
            </w:r>
          </w:p>
        </w:tc>
      </w:tr>
      <w:tr w:rsidR="00285D44" w:rsidRPr="008976ED" w:rsidTr="00E65A4E">
        <w:tc>
          <w:tcPr>
            <w:tcW w:w="3042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□（３）写真フォルダ（PHOTO）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□ドキュメント</w:t>
            </w: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□その他の地質・土質調査成果</w:t>
            </w:r>
          </w:p>
        </w:tc>
      </w:tr>
      <w:tr w:rsidR="00285D44" w:rsidRPr="008976ED" w:rsidTr="00E65A4E">
        <w:tc>
          <w:tcPr>
            <w:tcW w:w="3042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□写真情報管理ファイル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□（６）その他</w:t>
            </w:r>
          </w:p>
        </w:tc>
      </w:tr>
      <w:tr w:rsidR="00285D44" w:rsidRPr="008976ED" w:rsidTr="00E65A4E"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□写真ファイル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043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　　（　　　　　　　　　　）</w:t>
            </w:r>
          </w:p>
        </w:tc>
      </w:tr>
      <w:tr w:rsidR="00285D44" w:rsidRPr="008976ED" w:rsidTr="00E65A4E"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 □参考図ファイル</w:t>
            </w:r>
          </w:p>
        </w:tc>
        <w:tc>
          <w:tcPr>
            <w:tcW w:w="3042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24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>（５）成果品納品（検査対応を含む）</w:t>
      </w:r>
    </w:p>
    <w:tbl>
      <w:tblPr>
        <w:tblStyle w:val="a3"/>
        <w:tblW w:w="0" w:type="auto"/>
        <w:tblInd w:w="341" w:type="dxa"/>
        <w:tblLook w:val="04A0"/>
      </w:tblPr>
      <w:tblGrid>
        <w:gridCol w:w="709"/>
        <w:gridCol w:w="8418"/>
      </w:tblGrid>
      <w:tr w:rsidR="00285D44" w:rsidRPr="008976ED" w:rsidTr="00E65A4E">
        <w:tc>
          <w:tcPr>
            <w:tcW w:w="709" w:type="dxa"/>
            <w:tcBorders>
              <w:bottom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電子媒体</w:t>
            </w:r>
          </w:p>
        </w:tc>
        <w:tc>
          <w:tcPr>
            <w:tcW w:w="8418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　　　）　　部</w:t>
            </w:r>
          </w:p>
        </w:tc>
      </w:tr>
      <w:tr w:rsidR="00285D44" w:rsidRPr="008976ED" w:rsidTr="00E65A4E"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印刷物</w:t>
            </w:r>
          </w:p>
        </w:tc>
        <w:tc>
          <w:tcPr>
            <w:tcW w:w="84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100916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MS-Mincho"/>
                <w:noProof/>
                <w:spacing w:val="4"/>
                <w:sz w:val="14"/>
                <w:szCs w:val="1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11.15pt;margin-top:1.2pt;width:32.35pt;height:5.35pt;z-index:251660288;mso-position-horizontal-relative:text;mso-position-vertical-relative:text" strokeweight=".5pt">
                  <v:textbox inset="5.85pt,.7pt,5.85pt,.7pt"/>
                </v:shape>
              </w:pic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（　　　）　　部　　　　　　　　　　　　　</w: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  <w:shd w:val="pct15" w:color="auto" w:fill="FFFFFF"/>
              </w:rPr>
              <w:t xml:space="preserve">印刷対象 </w: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（　　　　　　　　　　　　　　　　　　　　　　　　　）</w:t>
            </w:r>
          </w:p>
        </w:tc>
      </w:tr>
      <w:tr w:rsidR="00285D44" w:rsidRPr="008976ED" w:rsidTr="00E65A4E"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8418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100916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>
              <w:rPr>
                <w:rFonts w:asciiTheme="majorEastAsia" w:eastAsiaTheme="majorEastAsia" w:hAnsiTheme="majorEastAsia" w:cs="MS-Mincho"/>
                <w:noProof/>
                <w:spacing w:val="4"/>
                <w:sz w:val="14"/>
                <w:szCs w:val="14"/>
              </w:rPr>
              <w:pict>
                <v:shape id="_x0000_s1027" type="#_x0000_t13" style="position:absolute;margin-left:111.15pt;margin-top:1.2pt;width:32.35pt;height:5.35pt;z-index:251661312;mso-position-horizontal-relative:text;mso-position-vertical-relative:text" strokeweight=".5pt">
                  <v:textbox inset="5.85pt,.7pt,5.85pt,.7pt"/>
                </v:shape>
              </w:pic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　　　　　　　　　　　　　　　　　　　　　</w: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  <w:shd w:val="pct15" w:color="auto" w:fill="FFFFFF"/>
              </w:rPr>
              <w:t xml:space="preserve">形式　　 </w: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□ファイル綴じ　　□製本　　　　　　　　□その他（　　　　　　　　）</w:t>
            </w: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F570AE" w:rsidRDefault="00F570AE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F570AE" w:rsidRDefault="00F570AE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F570AE" w:rsidRPr="008976ED" w:rsidRDefault="00F570AE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lastRenderedPageBreak/>
        <w:t>（６）検査方法等</w:t>
      </w:r>
    </w:p>
    <w:tbl>
      <w:tblPr>
        <w:tblStyle w:val="a3"/>
        <w:tblW w:w="0" w:type="auto"/>
        <w:tblInd w:w="341" w:type="dxa"/>
        <w:tblLook w:val="04A0"/>
      </w:tblPr>
      <w:tblGrid>
        <w:gridCol w:w="992"/>
        <w:gridCol w:w="8135"/>
      </w:tblGrid>
      <w:tr w:rsidR="00285D44" w:rsidRPr="008976ED" w:rsidTr="00E65A4E">
        <w:tc>
          <w:tcPr>
            <w:tcW w:w="992" w:type="dxa"/>
            <w:vMerge w:val="restart"/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機器の準備</w:t>
            </w:r>
          </w:p>
        </w:tc>
        <w:tc>
          <w:tcPr>
            <w:tcW w:w="8135" w:type="dxa"/>
            <w:tcBorders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□発注者　（　　　　　　　　　　　　　　　　　　　　　　　　　　　　　　　　　　　　　　　　）</w:t>
            </w:r>
          </w:p>
        </w:tc>
      </w:tr>
      <w:tr w:rsidR="00285D44" w:rsidRPr="008976ED" w:rsidTr="00E65A4E">
        <w:tc>
          <w:tcPr>
            <w:tcW w:w="992" w:type="dxa"/>
            <w:vMerge/>
            <w:tcBorders>
              <w:bottom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  <w:tc>
          <w:tcPr>
            <w:tcW w:w="81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□受注者　（　　　　　　　　　　　　　　　　　　　　　　　　　　　　　　　　　　　　　　　　）</w:t>
            </w:r>
          </w:p>
        </w:tc>
      </w:tr>
      <w:tr w:rsidR="00285D44" w:rsidRPr="008976ED" w:rsidTr="00E65A4E">
        <w:tc>
          <w:tcPr>
            <w:tcW w:w="99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検査方法等</w:t>
            </w:r>
          </w:p>
        </w:tc>
        <w:tc>
          <w:tcPr>
            <w:tcW w:w="81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100916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100916">
              <w:rPr>
                <w:rFonts w:asciiTheme="majorEastAsia" w:eastAsiaTheme="majorEastAsia" w:hAnsiTheme="majorEastAsia" w:cs="MS-Mincho"/>
                <w:noProof/>
                <w:spacing w:val="4"/>
                <w:sz w:val="16"/>
                <w:szCs w:val="16"/>
              </w:rPr>
              <w:pict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1029" type="#_x0000_t90" style="position:absolute;margin-left:92.85pt;margin-top:.4pt;width:26.75pt;height:7.95pt;rotation:-180;z-index:251663360;mso-position-horizontal-relative:text;mso-position-vertical-relative:text" adj="9972,18370,6928" strokeweight=".5pt">
                  <v:textbox inset="5.85pt,.7pt,5.85pt,.7pt"/>
                </v:shape>
              </w:pic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□電子媒体を利用　　　　　　　　　　□紙，電子媒体の併用　　　　□紙　　　　　　　　　□スタイルシート</w:t>
            </w:r>
          </w:p>
        </w:tc>
      </w:tr>
      <w:tr w:rsidR="00285D44" w:rsidRPr="008976ED" w:rsidTr="00E65A4E">
        <w:tc>
          <w:tcPr>
            <w:tcW w:w="992" w:type="dxa"/>
            <w:tcBorders>
              <w:top w:val="single" w:sz="4" w:space="0" w:color="FFFFFF" w:themeColor="background1"/>
            </w:tcBorders>
            <w:shd w:val="clear" w:color="auto" w:fill="CCFFFF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>対象電子情報</w:t>
            </w:r>
          </w:p>
        </w:tc>
        <w:tc>
          <w:tcPr>
            <w:tcW w:w="8135" w:type="dxa"/>
            <w:tcBorders>
              <w:top w:val="single" w:sz="4" w:space="0" w:color="FFFFFF" w:themeColor="background1"/>
            </w:tcBorders>
            <w:tcMar>
              <w:left w:w="57" w:type="dxa"/>
              <w:right w:w="57" w:type="dxa"/>
            </w:tcMar>
          </w:tcPr>
          <w:p w:rsidR="00285D44" w:rsidRPr="008976ED" w:rsidRDefault="00100916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  <w:r w:rsidRPr="00100916">
              <w:rPr>
                <w:rFonts w:asciiTheme="majorEastAsia" w:eastAsiaTheme="majorEastAsia" w:hAnsiTheme="majorEastAsia" w:cs="MS-Mincho"/>
                <w:noProof/>
                <w:spacing w:val="4"/>
                <w:sz w:val="16"/>
                <w:szCs w:val="16"/>
              </w:rPr>
              <w:pict>
                <v:shape id="_x0000_s1028" type="#_x0000_t90" style="position:absolute;margin-left:58.35pt;margin-top:-8.85pt;width:7.15pt;height:23.2pt;rotation:90;z-index:251662336;mso-position-horizontal-relative:text;mso-position-vertical-relative:text" strokeweight=".5pt">
                  <v:textbox inset="5.85pt,.7pt,5.85pt,.7pt"/>
                </v:shape>
              </w:pict>
            </w:r>
            <w:r w:rsidR="00285D44" w:rsidRPr="008976ED">
              <w:rPr>
                <w:rFonts w:asciiTheme="majorEastAsia" w:eastAsiaTheme="majorEastAsia" w:hAnsiTheme="majorEastAsia" w:cs="MS-Mincho" w:hint="eastAsia"/>
                <w:spacing w:val="4"/>
                <w:w w:val="100"/>
                <w:sz w:val="14"/>
                <w:szCs w:val="14"/>
              </w:rPr>
              <w:t xml:space="preserve">　　　　　　　　　　　□報告書　　　　　　　□図面　　　　　　　　□写真　　　　　　　□その他（　　　　　　）</w:t>
            </w: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>（７）電子化しない書類</w:t>
      </w:r>
    </w:p>
    <w:tbl>
      <w:tblPr>
        <w:tblStyle w:val="a3"/>
        <w:tblW w:w="0" w:type="auto"/>
        <w:tblInd w:w="341" w:type="dxa"/>
        <w:tblLook w:val="04A0"/>
      </w:tblPr>
      <w:tblGrid>
        <w:gridCol w:w="9127"/>
      </w:tblGrid>
      <w:tr w:rsidR="00285D44" w:rsidRPr="008976ED" w:rsidTr="00E65A4E">
        <w:trPr>
          <w:trHeight w:val="1154"/>
        </w:trPr>
        <w:tc>
          <w:tcPr>
            <w:tcW w:w="9127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exact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  <w:r w:rsidRPr="008976ED">
        <w:rPr>
          <w:rFonts w:asciiTheme="majorEastAsia" w:eastAsiaTheme="majorEastAsia" w:hAnsiTheme="majorEastAsia" w:cs="MS-Mincho" w:hint="eastAsia"/>
          <w:spacing w:val="4"/>
          <w:w w:val="100"/>
          <w:sz w:val="16"/>
          <w:szCs w:val="16"/>
        </w:rPr>
        <w:t>（８）その他</w:t>
      </w:r>
    </w:p>
    <w:tbl>
      <w:tblPr>
        <w:tblStyle w:val="a3"/>
        <w:tblW w:w="0" w:type="auto"/>
        <w:tblInd w:w="341" w:type="dxa"/>
        <w:tblLook w:val="04A0"/>
      </w:tblPr>
      <w:tblGrid>
        <w:gridCol w:w="9127"/>
      </w:tblGrid>
      <w:tr w:rsidR="00285D44" w:rsidRPr="008976ED" w:rsidTr="00E65A4E">
        <w:trPr>
          <w:trHeight w:val="1154"/>
        </w:trPr>
        <w:tc>
          <w:tcPr>
            <w:tcW w:w="9127" w:type="dxa"/>
            <w:tcMar>
              <w:left w:w="57" w:type="dxa"/>
              <w:right w:w="57" w:type="dxa"/>
            </w:tcMar>
          </w:tcPr>
          <w:p w:rsidR="00285D44" w:rsidRPr="008976ED" w:rsidRDefault="00285D44" w:rsidP="00E65A4E">
            <w:pPr>
              <w:wordWrap w:val="0"/>
              <w:autoSpaceDE w:val="0"/>
              <w:autoSpaceDN w:val="0"/>
              <w:adjustRightInd w:val="0"/>
              <w:snapToGrid w:val="0"/>
              <w:spacing w:afterAutospacing="0" w:line="160" w:lineRule="exact"/>
              <w:jc w:val="left"/>
              <w:rPr>
                <w:rFonts w:asciiTheme="majorEastAsia" w:eastAsiaTheme="majorEastAsia" w:hAnsiTheme="majorEastAsia" w:cs="MS-Mincho"/>
                <w:spacing w:val="4"/>
                <w:w w:val="100"/>
                <w:sz w:val="14"/>
                <w:szCs w:val="14"/>
              </w:rPr>
            </w:pPr>
          </w:p>
        </w:tc>
      </w:tr>
    </w:tbl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16"/>
          <w:szCs w:val="16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22"/>
          <w:szCs w:val="22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22"/>
          <w:szCs w:val="22"/>
        </w:rPr>
      </w:pPr>
    </w:p>
    <w:p w:rsidR="00285D44" w:rsidRPr="008976ED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285D44" w:rsidRPr="004B1A00" w:rsidRDefault="00285D44" w:rsidP="00285D44">
      <w:pPr>
        <w:wordWrap w:val="0"/>
        <w:autoSpaceDE w:val="0"/>
        <w:autoSpaceDN w:val="0"/>
        <w:adjustRightInd w:val="0"/>
        <w:snapToGrid w:val="0"/>
        <w:spacing w:after="0" w:afterAutospacing="0" w:line="300" w:lineRule="auto"/>
        <w:jc w:val="left"/>
        <w:rPr>
          <w:rFonts w:asciiTheme="majorEastAsia" w:eastAsiaTheme="majorEastAsia" w:hAnsiTheme="majorEastAsia" w:cs="MS-Mincho"/>
          <w:color w:val="000000"/>
          <w:spacing w:val="4"/>
          <w:w w:val="100"/>
          <w:sz w:val="22"/>
          <w:szCs w:val="22"/>
        </w:rPr>
      </w:pPr>
    </w:p>
    <w:p w:rsidR="00552BA1" w:rsidRDefault="00552BA1"/>
    <w:sectPr w:rsidR="00552BA1" w:rsidSect="00F570AE">
      <w:pgSz w:w="11906" w:h="16838" w:code="9"/>
      <w:pgMar w:top="1134" w:right="1134" w:bottom="1418" w:left="1418" w:header="851" w:footer="992" w:gutter="0"/>
      <w:cols w:space="425"/>
      <w:docGrid w:type="linesAndChars" w:linePitch="357" w:charSpace="-19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C0" w:rsidRDefault="002704C0" w:rsidP="0058524C">
      <w:pPr>
        <w:spacing w:after="0" w:line="240" w:lineRule="auto"/>
      </w:pPr>
      <w:r>
        <w:separator/>
      </w:r>
    </w:p>
  </w:endnote>
  <w:endnote w:type="continuationSeparator" w:id="0">
    <w:p w:rsidR="002704C0" w:rsidRDefault="002704C0" w:rsidP="0058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C0" w:rsidRDefault="002704C0" w:rsidP="0058524C">
      <w:pPr>
        <w:spacing w:after="0" w:line="240" w:lineRule="auto"/>
      </w:pPr>
      <w:r>
        <w:separator/>
      </w:r>
    </w:p>
  </w:footnote>
  <w:footnote w:type="continuationSeparator" w:id="0">
    <w:p w:rsidR="002704C0" w:rsidRDefault="002704C0" w:rsidP="00585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67"/>
  <w:drawingGridVerticalSpacing w:val="357"/>
  <w:displayHorizontalDrawingGridEvery w:val="0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D44"/>
    <w:rsid w:val="00080745"/>
    <w:rsid w:val="00100916"/>
    <w:rsid w:val="00166163"/>
    <w:rsid w:val="002704C0"/>
    <w:rsid w:val="00285D44"/>
    <w:rsid w:val="002A5A2D"/>
    <w:rsid w:val="003F0044"/>
    <w:rsid w:val="00552BA1"/>
    <w:rsid w:val="005555AB"/>
    <w:rsid w:val="0058524C"/>
    <w:rsid w:val="005940E0"/>
    <w:rsid w:val="007C4522"/>
    <w:rsid w:val="0086254E"/>
    <w:rsid w:val="00A75969"/>
    <w:rsid w:val="00C744D5"/>
    <w:rsid w:val="00D46A93"/>
    <w:rsid w:val="00F5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bCs/>
        <w:spacing w:val="39"/>
        <w:w w:val="83"/>
        <w:sz w:val="24"/>
        <w:szCs w:val="24"/>
        <w:lang w:val="en-US" w:eastAsia="ja-JP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44"/>
    <w:pPr>
      <w:widowControl w:val="0"/>
      <w:jc w:val="both"/>
    </w:pPr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44"/>
    <w:pPr>
      <w:spacing w:after="0" w:line="240" w:lineRule="auto"/>
    </w:pPr>
    <w:rPr>
      <w:bCs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5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8524C"/>
    <w:rPr>
      <w:bCs w:val="0"/>
    </w:rPr>
  </w:style>
  <w:style w:type="paragraph" w:styleId="a6">
    <w:name w:val="footer"/>
    <w:basedOn w:val="a"/>
    <w:link w:val="a7"/>
    <w:uiPriority w:val="99"/>
    <w:semiHidden/>
    <w:unhideWhenUsed/>
    <w:rsid w:val="00585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8524C"/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331</Words>
  <Characters>1893</Characters>
  <Application>Microsoft Office Word</Application>
  <DocSecurity>0</DocSecurity>
  <Lines>15</Lines>
  <Paragraphs>4</Paragraphs>
  <ScaleCrop>false</ScaleCrop>
  <Company>福山市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5</cp:revision>
  <dcterms:created xsi:type="dcterms:W3CDTF">2016-10-18T06:16:00Z</dcterms:created>
  <dcterms:modified xsi:type="dcterms:W3CDTF">2017-01-06T08:13:00Z</dcterms:modified>
</cp:coreProperties>
</file>