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様式７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bookmarkStart w:id="0" w:name="_GoBack"/>
      <w:bookmarkEnd w:id="0"/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343" w:firstLine="1132"/>
        <w:rPr>
          <w:rFonts w:cs="Times New Roman"/>
          <w:kern w:val="2"/>
          <w:sz w:val="22"/>
          <w:szCs w:val="22"/>
          <w:u w:val="dotted"/>
        </w:rPr>
      </w:pPr>
      <w:r w:rsidRPr="00A46A1C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A46A1C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A46A1C" w:rsidRPr="00A46A1C">
        <w:rPr>
          <w:rFonts w:ascii="ＭＳ 明朝" w:hAnsi="ＭＳ 明朝" w:cs="ＭＳ 明朝" w:hint="eastAsia"/>
          <w:szCs w:val="21"/>
          <w:u w:val="dotted"/>
        </w:rPr>
        <w:t>訓練塔賃貸借（消防出初式）</w:t>
      </w:r>
      <w:r w:rsidR="00A46A1C">
        <w:rPr>
          <w:rFonts w:ascii="ＭＳ 明朝" w:hAnsi="ＭＳ 明朝" w:cs="ＭＳ 明朝" w:hint="eastAsia"/>
          <w:szCs w:val="21"/>
          <w:u w:val="dotted"/>
        </w:rPr>
        <w:t xml:space="preserve">　　</w:t>
      </w:r>
    </w:p>
    <w:p w:rsidR="009F172F" w:rsidRPr="00A46A1C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　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 w:rsidR="00A46A1C"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A46A1C" w:rsidRPr="00A46A1C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福山市草戸町　草戸大橋下流芦田川左岸　出初式会場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福山市契約規則及び仕様書</w:t>
      </w:r>
      <w:r w:rsidR="00614936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614936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3A4407"/>
    <w:rsid w:val="00614936"/>
    <w:rsid w:val="009F172F"/>
    <w:rsid w:val="00A46A1C"/>
    <w:rsid w:val="00A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坂田　孝治</cp:lastModifiedBy>
  <cp:revision>4</cp:revision>
  <dcterms:created xsi:type="dcterms:W3CDTF">2022-07-07T08:20:00Z</dcterms:created>
  <dcterms:modified xsi:type="dcterms:W3CDTF">2024-10-03T10:00:00Z</dcterms:modified>
</cp:coreProperties>
</file>